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104A0AD8">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lang w:val="en-US" w:eastAsia="zh-CN"/>
        </w:rPr>
      </w:pPr>
      <w:r>
        <w:rPr>
          <w:rFonts w:hint="eastAsia" w:ascii="思源宋体 CN Heavy" w:hAnsi="思源宋体 CN Heavy" w:eastAsia="思源宋体 CN Heavy" w:cs="思源宋体 CN Heavy"/>
          <w:b/>
          <w:bCs/>
          <w:color w:val="6787B2"/>
          <w:sz w:val="112"/>
          <w:szCs w:val="112"/>
          <w:lang w:val="en-US" w:eastAsia="zh-CN"/>
        </w:rPr>
        <w:t>生理学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6C27105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5D6F96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084A18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30821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2426A5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3774EF2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C9619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61907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912B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4FB2AC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21D6F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23B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2AF306B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细胞的基本功能</w:t>
            </w:r>
          </w:p>
        </w:tc>
        <w:tc>
          <w:tcPr>
            <w:tcW w:w="1372" w:type="dxa"/>
            <w:tcBorders>
              <w:tl2br w:val="nil"/>
              <w:tr2bl w:val="nil"/>
            </w:tcBorders>
            <w:shd w:val="clear" w:color="auto" w:fill="FFFFFF"/>
            <w:vAlign w:val="center"/>
          </w:tcPr>
          <w:p w14:paraId="1C5661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05F703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A19A17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4B6C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05A1C7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w:t>
            </w:r>
          </w:p>
        </w:tc>
        <w:tc>
          <w:tcPr>
            <w:tcW w:w="1372" w:type="dxa"/>
            <w:tcBorders>
              <w:tl2br w:val="nil"/>
              <w:tr2bl w:val="nil"/>
            </w:tcBorders>
            <w:shd w:val="clear" w:color="auto" w:fill="FFFFFF"/>
            <w:vAlign w:val="center"/>
          </w:tcPr>
          <w:p w14:paraId="73DCFE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62F9E7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6C143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E668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1FAC05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血液循环</w:t>
            </w:r>
          </w:p>
        </w:tc>
        <w:tc>
          <w:tcPr>
            <w:tcW w:w="1372" w:type="dxa"/>
            <w:tcBorders>
              <w:tl2br w:val="nil"/>
              <w:tr2bl w:val="nil"/>
            </w:tcBorders>
            <w:shd w:val="clear" w:color="auto" w:fill="FFFFFF"/>
            <w:vAlign w:val="center"/>
          </w:tcPr>
          <w:p w14:paraId="5E2D23A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7A9B57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CFA4DF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7B181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656D68D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呼吸</w:t>
            </w:r>
          </w:p>
        </w:tc>
        <w:tc>
          <w:tcPr>
            <w:tcW w:w="1372" w:type="dxa"/>
            <w:tcBorders>
              <w:tl2br w:val="nil"/>
              <w:tr2bl w:val="nil"/>
            </w:tcBorders>
            <w:shd w:val="clear" w:color="auto" w:fill="FFFFFF"/>
            <w:vAlign w:val="center"/>
          </w:tcPr>
          <w:p w14:paraId="5DF7C3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2D2FABF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D9C783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41BB5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A3E611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消化与吸收</w:t>
            </w:r>
          </w:p>
        </w:tc>
        <w:tc>
          <w:tcPr>
            <w:tcW w:w="1372" w:type="dxa"/>
            <w:tcBorders>
              <w:tl2br w:val="nil"/>
              <w:tr2bl w:val="nil"/>
            </w:tcBorders>
            <w:shd w:val="clear" w:color="auto" w:fill="FFFFFF"/>
            <w:vAlign w:val="center"/>
          </w:tcPr>
          <w:p w14:paraId="2661FB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C402A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F793D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2147E6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0EDF22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能量代谢与体温</w:t>
            </w:r>
          </w:p>
        </w:tc>
        <w:tc>
          <w:tcPr>
            <w:tcW w:w="1372" w:type="dxa"/>
            <w:tcBorders>
              <w:tl2br w:val="nil"/>
              <w:tr2bl w:val="nil"/>
            </w:tcBorders>
            <w:shd w:val="clear" w:color="auto" w:fill="FFFFFF"/>
            <w:vAlign w:val="center"/>
          </w:tcPr>
          <w:p w14:paraId="08701B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3B4BBC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B1B81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9E23FD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5D5322A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尿的生成与排出</w:t>
            </w:r>
          </w:p>
        </w:tc>
        <w:tc>
          <w:tcPr>
            <w:tcW w:w="1372" w:type="dxa"/>
            <w:tcBorders>
              <w:tl2br w:val="nil"/>
              <w:tr2bl w:val="nil"/>
            </w:tcBorders>
            <w:shd w:val="clear" w:color="auto" w:fill="FFFFFF"/>
            <w:vAlign w:val="center"/>
          </w:tcPr>
          <w:p w14:paraId="4562A2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244C32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A15DB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938F9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26B5C1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感觉器官的功能</w:t>
            </w:r>
          </w:p>
        </w:tc>
        <w:tc>
          <w:tcPr>
            <w:tcW w:w="1372" w:type="dxa"/>
            <w:tcBorders>
              <w:tl2br w:val="nil"/>
              <w:tr2bl w:val="nil"/>
            </w:tcBorders>
            <w:shd w:val="clear" w:color="auto" w:fill="FFFFFF"/>
            <w:vAlign w:val="center"/>
          </w:tcPr>
          <w:p w14:paraId="4F0539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5787E7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F95AE2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EEC2E6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7561987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神经系统的功能</w:t>
            </w:r>
          </w:p>
        </w:tc>
        <w:tc>
          <w:tcPr>
            <w:tcW w:w="1372" w:type="dxa"/>
            <w:tcBorders>
              <w:tl2br w:val="nil"/>
              <w:tr2bl w:val="nil"/>
            </w:tcBorders>
            <w:shd w:val="clear" w:color="auto" w:fill="FFFFFF"/>
            <w:vAlign w:val="center"/>
          </w:tcPr>
          <w:p w14:paraId="7174809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7F9940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74929D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6A43B0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67FC7A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内分泌</w:t>
            </w:r>
          </w:p>
        </w:tc>
        <w:tc>
          <w:tcPr>
            <w:tcW w:w="1372" w:type="dxa"/>
            <w:tcBorders>
              <w:tl2br w:val="nil"/>
              <w:tr2bl w:val="nil"/>
            </w:tcBorders>
            <w:shd w:val="clear" w:color="auto" w:fill="FFFFFF"/>
            <w:vAlign w:val="center"/>
          </w:tcPr>
          <w:p w14:paraId="6A2FD8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47494D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34A4A3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4569C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3C8C0B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生殖</w:t>
            </w:r>
          </w:p>
        </w:tc>
        <w:tc>
          <w:tcPr>
            <w:tcW w:w="1372" w:type="dxa"/>
            <w:tcBorders>
              <w:tl2br w:val="nil"/>
              <w:tr2bl w:val="nil"/>
            </w:tcBorders>
            <w:shd w:val="clear" w:color="auto" w:fill="FFFFFF"/>
            <w:vAlign w:val="center"/>
          </w:tcPr>
          <w:p w14:paraId="66DB2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7CE63F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334FF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47250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25DEA6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7CFE9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64</w:t>
            </w:r>
          </w:p>
        </w:tc>
        <w:tc>
          <w:tcPr>
            <w:tcW w:w="1600" w:type="dxa"/>
            <w:tcBorders>
              <w:tl2br w:val="nil"/>
              <w:tr2bl w:val="nil"/>
            </w:tcBorders>
            <w:shd w:val="clear" w:color="auto" w:fill="FFFFFF"/>
            <w:vAlign w:val="center"/>
          </w:tcPr>
          <w:p w14:paraId="6BA223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57EB035E">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11</w:t>
      </w:r>
      <w:r>
        <w:rPr>
          <w:rFonts w:hint="eastAsia"/>
          <w:color w:val="6787B2"/>
        </w:rPr>
        <w:t>课</w:t>
      </w:r>
      <w:r>
        <w:rPr>
          <w:rFonts w:hint="eastAsia"/>
          <w:color w:val="6787B2"/>
          <w:lang w:val="en-US" w:eastAsia="zh-CN"/>
        </w:rPr>
        <w:t xml:space="preserve">  </w:t>
      </w:r>
      <w:r>
        <w:rPr>
          <w:rFonts w:hint="eastAsia"/>
          <w:color w:val="6787B2"/>
          <w:lang w:eastAsia="zh-CN"/>
        </w:rPr>
        <w:t>内分泌</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24D767C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75E8273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eastAsia" w:ascii="Times New Roman" w:hAnsi="Times New Roman"/>
                <w:b/>
                <w:szCs w:val="20"/>
              </w:rPr>
              <w:t>题</w:t>
            </w:r>
          </w:p>
        </w:tc>
        <w:tc>
          <w:tcPr>
            <w:tcW w:w="8664" w:type="dxa"/>
            <w:gridSpan w:val="2"/>
            <w:tcBorders>
              <w:tl2br w:val="nil"/>
              <w:tr2bl w:val="nil"/>
            </w:tcBorders>
            <w:vAlign w:val="center"/>
          </w:tcPr>
          <w:p w14:paraId="3AD0E510">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内分泌</w:t>
            </w:r>
          </w:p>
        </w:tc>
      </w:tr>
      <w:tr w14:paraId="4EA6944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66CEB1F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8664" w:type="dxa"/>
            <w:gridSpan w:val="2"/>
            <w:tcBorders>
              <w:tl2br w:val="nil"/>
              <w:tr2bl w:val="nil"/>
            </w:tcBorders>
            <w:vAlign w:val="center"/>
          </w:tcPr>
          <w:p w14:paraId="3909DB4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7</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315</w:t>
            </w:r>
            <w:r>
              <w:rPr>
                <w:rFonts w:hint="eastAsia" w:ascii="Times New Roman" w:hAnsi="宋体"/>
                <w:szCs w:val="20"/>
              </w:rPr>
              <w:t>min）。</w:t>
            </w:r>
          </w:p>
        </w:tc>
      </w:tr>
      <w:tr w14:paraId="0845FBA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016F56A7">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8664" w:type="dxa"/>
            <w:gridSpan w:val="2"/>
            <w:tcBorders>
              <w:tl2br w:val="nil"/>
              <w:tr2bl w:val="nil"/>
            </w:tcBorders>
            <w:vAlign w:val="center"/>
          </w:tcPr>
          <w:p w14:paraId="3ADBACDD">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671DD0B3">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熟悉激素在调节机体功能中的作用。</w:t>
            </w:r>
          </w:p>
          <w:p w14:paraId="5054D589">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掌握下丘脑与垂体的生物作用及其功能调节。</w:t>
            </w:r>
          </w:p>
          <w:p w14:paraId="4CB56754">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1C2A92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内分泌</w:t>
            </w:r>
            <w:r>
              <w:rPr>
                <w:rFonts w:hint="eastAsia" w:ascii="Times New Roman" w:hAnsi="宋体"/>
                <w:bCs/>
                <w:szCs w:val="20"/>
              </w:rPr>
              <w:t>，明白培养学生良好的生活习惯，运用医学知识健康宣教。</w:t>
            </w:r>
          </w:p>
        </w:tc>
      </w:tr>
      <w:tr w14:paraId="590F2E6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26EB6850">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8664" w:type="dxa"/>
            <w:gridSpan w:val="2"/>
            <w:tcBorders>
              <w:tl2br w:val="nil"/>
              <w:tr2bl w:val="nil"/>
            </w:tcBorders>
            <w:vAlign w:val="center"/>
          </w:tcPr>
          <w:p w14:paraId="17710B4B">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下丘脑与垂体</w:t>
            </w:r>
          </w:p>
          <w:p w14:paraId="03EFAB5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胰岛</w:t>
            </w:r>
          </w:p>
        </w:tc>
      </w:tr>
      <w:tr w14:paraId="63F6A38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06E7BC4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8664" w:type="dxa"/>
            <w:gridSpan w:val="2"/>
            <w:tcBorders>
              <w:tl2br w:val="nil"/>
              <w:tr2bl w:val="nil"/>
            </w:tcBorders>
            <w:vAlign w:val="center"/>
          </w:tcPr>
          <w:p w14:paraId="265B481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0EEC6C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70043E8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8664" w:type="dxa"/>
            <w:gridSpan w:val="2"/>
            <w:tcBorders>
              <w:tl2br w:val="nil"/>
              <w:tr2bl w:val="nil"/>
            </w:tcBorders>
            <w:vAlign w:val="center"/>
          </w:tcPr>
          <w:p w14:paraId="0450708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549F6C0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bottom w:val="double" w:color="4472C4" w:themeColor="accent5" w:sz="4" w:space="0"/>
              <w:tl2br w:val="nil"/>
              <w:tr2bl w:val="nil"/>
            </w:tcBorders>
            <w:shd w:val="clear" w:color="auto" w:fill="DAF8FF"/>
            <w:vAlign w:val="center"/>
          </w:tcPr>
          <w:p w14:paraId="47117A80">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8664" w:type="dxa"/>
            <w:gridSpan w:val="2"/>
            <w:tcBorders>
              <w:bottom w:val="double" w:color="4472C4" w:themeColor="accent5" w:sz="4" w:space="0"/>
              <w:tl2br w:val="nil"/>
              <w:tr2bl w:val="nil"/>
            </w:tcBorders>
            <w:vAlign w:val="center"/>
          </w:tcPr>
          <w:p w14:paraId="6D3BC689">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190A5BBA">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39675512">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5324C159">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604F765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3475CC77">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4F5474C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tc>
      </w:tr>
      <w:tr w14:paraId="0D1190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op w:val="double" w:color="4472C4" w:themeColor="accent5" w:sz="4" w:space="0"/>
              <w:bottom w:val="double" w:color="4472C4" w:themeColor="accent5" w:sz="4" w:space="0"/>
            </w:tcBorders>
            <w:shd w:val="clear" w:color="auto" w:fill="DAF8FF"/>
            <w:vAlign w:val="center"/>
          </w:tcPr>
          <w:p w14:paraId="054720EB">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7014" w:type="dxa"/>
            <w:tcBorders>
              <w:top w:val="double" w:color="4472C4" w:themeColor="accent5" w:sz="4" w:space="0"/>
              <w:bottom w:val="double" w:color="4472C4" w:themeColor="accent5" w:sz="4" w:space="0"/>
            </w:tcBorders>
            <w:shd w:val="clear" w:color="auto" w:fill="DAF8FF"/>
            <w:vAlign w:val="center"/>
          </w:tcPr>
          <w:p w14:paraId="36F9940B">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650" w:type="dxa"/>
            <w:tcBorders>
              <w:top w:val="double" w:color="4472C4" w:themeColor="accent5" w:sz="4" w:space="0"/>
              <w:bottom w:val="double" w:color="4472C4" w:themeColor="accent5" w:sz="4" w:space="0"/>
            </w:tcBorders>
            <w:shd w:val="clear" w:color="auto" w:fill="DAF8FF"/>
            <w:vAlign w:val="center"/>
          </w:tcPr>
          <w:p w14:paraId="48E5D0EC">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2059951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op w:val="double" w:color="4472C4" w:themeColor="accent5" w:sz="4" w:space="0"/>
              <w:tl2br w:val="nil"/>
              <w:tr2bl w:val="nil"/>
            </w:tcBorders>
            <w:shd w:val="clear" w:color="auto" w:fill="DAF8FF"/>
            <w:vAlign w:val="center"/>
          </w:tcPr>
          <w:p w14:paraId="78A0D4B6">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4D16D99D">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7014" w:type="dxa"/>
            <w:tcBorders>
              <w:top w:val="double" w:color="4472C4" w:themeColor="accent5" w:sz="4" w:space="0"/>
              <w:tl2br w:val="nil"/>
              <w:tr2bl w:val="nil"/>
            </w:tcBorders>
            <w:vAlign w:val="center"/>
          </w:tcPr>
          <w:p w14:paraId="40EDFB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6513E9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650" w:type="dxa"/>
            <w:tcBorders>
              <w:top w:val="double" w:color="4472C4" w:themeColor="accent5" w:sz="4" w:space="0"/>
              <w:tl2br w:val="nil"/>
              <w:tr2bl w:val="nil"/>
            </w:tcBorders>
            <w:vAlign w:val="center"/>
          </w:tcPr>
          <w:p w14:paraId="7CB6E5B8">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05310FF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216B98B9">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8898F1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0B2F5CE0">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展示激素（</w:t>
            </w:r>
            <w:r>
              <w:rPr>
                <w:rFonts w:hint="eastAsia" w:ascii="Times New Roman" w:hAnsi="Times New Roman"/>
                <w:b w:val="0"/>
                <w:bCs/>
                <w:color w:val="C00000"/>
                <w:lang w:val="en-US" w:eastAsia="zh-CN"/>
              </w:rPr>
              <w:t>一）</w:t>
            </w:r>
          </w:p>
          <w:p w14:paraId="4BB95A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一、激素的概念和分类</w:t>
            </w:r>
          </w:p>
          <w:p w14:paraId="669F34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（一）激素的概念</w:t>
            </w:r>
          </w:p>
          <w:p w14:paraId="2BBBAD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内分泌系统是通过内分泌细胞分泌激素来发挥作用的。激素（hormone）是由内分泌腺或器官组织的内分泌细胞所合成和分泌的高效能生物活性物质，它以体液为媒介，在细胞之间递送调节信息。激素作用的细胞、组织、器官分别称为该激素的靶细胞（target cell）、靶组织（target tissue）、靶器官（target organ）。经典概念认为，激素主要经血液循环运输到远距离靶组织或靶细胞发挥作用，称远距分泌。现代研究发现，除此之外还存在局部体液途径如旁分泌或自分泌，以及神经纤维轴浆运送，即神经分泌。</w:t>
            </w:r>
          </w:p>
          <w:p w14:paraId="002770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（二）激素的分类</w:t>
            </w:r>
          </w:p>
          <w:p w14:paraId="3DAE14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根据激素的化学结构将其分为胺类、多肽或蛋白质类、脂类激素三大类。胺类激素多为氨基酸的衍生物，如肾上腺素、甲状腺激素等。多肽或蛋白质类激素种类繁多，分布广泛，下丘脑、垂体、甲状旁腺、胰岛、胃肠道等部位分泌的激素大多属于此类。</w:t>
            </w:r>
          </w:p>
          <w:p w14:paraId="5E9D41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脂类激素指以脂质为原料合成的激素，主要为类固醇激素和脂肪酸衍生的生物活性廿烷酸类物质，类固醇激素如孕酮、醛固酮、皮质醇、睾酮、雌二醇等；廿烷酸类激素包括前列腺素族、血栓烷类和白细胞三烯类等。脂类激素不易被消化酶破坏，一般可口服给药。</w:t>
            </w:r>
          </w:p>
          <w:p w14:paraId="611A5D81">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10B124CB">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展示激素（一）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17E265F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5B2572AE">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7014" w:type="dxa"/>
            <w:tcBorders>
              <w:tl2br w:val="nil"/>
              <w:tr2bl w:val="nil"/>
            </w:tcBorders>
            <w:vAlign w:val="center"/>
          </w:tcPr>
          <w:p w14:paraId="448641BE">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E3CC704">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激素的概念。</w:t>
            </w:r>
          </w:p>
        </w:tc>
        <w:tc>
          <w:tcPr>
            <w:tcW w:w="1650" w:type="dxa"/>
            <w:tcBorders>
              <w:tl2br w:val="nil"/>
              <w:tr2bl w:val="nil"/>
            </w:tcBorders>
            <w:vAlign w:val="center"/>
          </w:tcPr>
          <w:p w14:paraId="77962830">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7D77386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3E41C0C4">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A55698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7014" w:type="dxa"/>
            <w:tcBorders>
              <w:tl2br w:val="nil"/>
              <w:tr2bl w:val="nil"/>
            </w:tcBorders>
            <w:vAlign w:val="center"/>
          </w:tcPr>
          <w:p w14:paraId="43FAC0C1">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展示激素（</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4A58B95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二、激素作用的一般特征</w:t>
            </w:r>
          </w:p>
          <w:p w14:paraId="7A4D718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激素的种类繁多，化学结构和功能也不尽相同，但各种激素在调节机体活动的过程中具备一些共同的特征。</w:t>
            </w:r>
          </w:p>
          <w:p w14:paraId="2BBDCF8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（一）信使作用</w:t>
            </w:r>
          </w:p>
          <w:p w14:paraId="5C2E720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内分泌系统是人体的生物信息传递系统，而激素作为细胞间的信息传递者，只是将调节信息以化学形式传递给靶细胞，进而使靶细胞原有的生理生化活动增强或减弱。在这个过程中，激素既不构成细胞的成分，也不为人体提供能量，只是将各种信息从内分泌细胞传递给靶细胞，以调节人体的生理活动。激素在传递信息后即被分解失活。</w:t>
            </w:r>
          </w:p>
          <w:p w14:paraId="52072B2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（二）相对特异性</w:t>
            </w:r>
          </w:p>
          <w:p w14:paraId="44E6637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激素随血流分布到全身各处，与组织细胞广泛接触，但它只选择性地作用于某些器官、组织、细胞。激素这种选择作用的特性，称为激素的特异性。靶细胞之所以能识别激素，是因为靶细胞膜或胞浆内存有能与激素发生特异性结合的受体。受体是接受激素信息的部位，与激素的结合具有高亲和力、可逆性和饱和性。</w:t>
            </w:r>
          </w:p>
          <w:p w14:paraId="2FB4D3C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（三）高效性</w:t>
            </w:r>
          </w:p>
          <w:p w14:paraId="14FBF0A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激素是高效能的生物活性物质，它在血液中含量甚微，但发挥作用却很大。若某内分泌腺分泌的激素过多或不足，便可引起人体的功能或代谢明显异常，分别称为该内分泌腺功能亢进或功能减退。激素高效能的生物放大作用同其作用机制有关。激素与受体结合后，在细胞内发生的一系列酶促反应，逐级放大，形成效能极高的生物放大系统。</w:t>
            </w:r>
          </w:p>
          <w:p w14:paraId="677D478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（四）相互作用</w:t>
            </w:r>
          </w:p>
          <w:p w14:paraId="0717EF8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主要表现为：①协同作用：如生长素和肾上腺素，虽然它们的作用环节不同，但均能升高血糖；②拮抗作用：如胰岛素降低血糖，而胰高血糖素则升高血糖；③允许作用：是指某种激素对其他激素的支持作用。例如，糖皮质激素本身对血管平滑肌并没有收缩作用，但它可使去甲肾上腺素的缩血管作用增强。④竞争作用：如孕激素浓度较高时，可竞争结合盐皮质激素受体，而减弱盐皮质激素的作用。</w:t>
            </w:r>
          </w:p>
          <w:p w14:paraId="6DD0FC3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三、激素作用的机制</w:t>
            </w:r>
          </w:p>
          <w:p w14:paraId="65A844A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（一）激素作用的环节</w:t>
            </w:r>
          </w:p>
          <w:p w14:paraId="3CEF5EA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激素对靶细胞产生调节作用主要经历以下几个环节：①受体识别。靶细胞受体从体液中众多化学物质中识辨出能与之结合的激素。②信号转导。激素与靶细胞的特异性受体结合后便启动细胞内信号转导系统。③细胞反应。激素诱导终末信号改变细胞固有功能，即产生调节效应。④效应终止。通过多种机制终止激素所诱导的细胞生物反应。</w:t>
            </w:r>
          </w:p>
          <w:p w14:paraId="4241F73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（二）激素受体介导的作用机制</w:t>
            </w:r>
          </w:p>
          <w:p w14:paraId="591D9DE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膜受体介导的作用机制——第二信使学说　多肽或蛋白质类激素作为第一信使与靶细胞膜上具有立体构型的专一性受体结合后，激活细胞膜上的腺苷酸环化酶系统，在 Mg2+ 的参与下，腺苷酸环化酶促使胞浆内 ATP（三磷酸腺苷）转变为 cAMP（环磷酸腺苷）。cAMP 作为第二信使，能使细胞内无活性的蛋白激酶（PKA）激活，活化的蛋白激酶又激活磷酸化酶，后者使蛋白质磷酸化，从而引发靶细胞的生理效应。除cAMP 外，cGMP（环磷酸鸟苷）、磷酸肌醇、前列腺素、Ca2+ 等也可作为第二信使。</w:t>
            </w:r>
          </w:p>
          <w:p w14:paraId="1ABB20B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2. 胞内受体介导的作用机制——基因表达学说　基因表达学说认为，类固醇激素进入细胞后，先与胞质受体结合形成激素 - 受体复合物，后者再进入细胞核生效。即经过两个步骤调节基因转录及表达，改变细胞活动，故又称二步作用原理。</w:t>
            </w:r>
          </w:p>
          <w:p w14:paraId="2BD59768">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029AD98E">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激素（二）的基本理论知</w:t>
            </w:r>
            <w:r>
              <w:rPr>
                <w:rFonts w:hint="eastAsia" w:ascii="Times New Roman" w:hAnsi="Times New Roman"/>
                <w:b/>
                <w:szCs w:val="24"/>
              </w:rPr>
              <w:t>识。</w:t>
            </w:r>
          </w:p>
        </w:tc>
      </w:tr>
      <w:tr w14:paraId="5FA242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7953EDAB">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9F448F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6337A8F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608F3E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展示激素</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，让学生知道激素，也称“荷尔蒙”，希腊文原意为“奋起活动”，它对机体的代谢、生长、发育、繁殖和性活动等起重要的调节作用。</w:t>
            </w:r>
          </w:p>
        </w:tc>
        <w:tc>
          <w:tcPr>
            <w:tcW w:w="1650" w:type="dxa"/>
            <w:tcBorders>
              <w:tl2br w:val="nil"/>
              <w:tr2bl w:val="nil"/>
            </w:tcBorders>
            <w:vAlign w:val="center"/>
          </w:tcPr>
          <w:p w14:paraId="66080E5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8B317A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5E4EDFE2">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7014" w:type="dxa"/>
            <w:tcBorders>
              <w:tl2br w:val="nil"/>
              <w:tr2bl w:val="nil"/>
            </w:tcBorders>
            <w:vAlign w:val="center"/>
          </w:tcPr>
          <w:p w14:paraId="154AA7D6">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93C6180">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简述激素受体介导的作用机制。</w:t>
            </w:r>
          </w:p>
        </w:tc>
        <w:tc>
          <w:tcPr>
            <w:tcW w:w="1650" w:type="dxa"/>
            <w:tcBorders>
              <w:tl2br w:val="nil"/>
              <w:tr2bl w:val="nil"/>
            </w:tcBorders>
            <w:vAlign w:val="center"/>
          </w:tcPr>
          <w:p w14:paraId="56682D9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7D4882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7B39A8A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08FC87F4">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展示下丘脑 - 垂体及松果体</w:t>
            </w:r>
          </w:p>
          <w:p w14:paraId="0F1188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一、下丘脑 - 腺垂体系统</w:t>
            </w:r>
          </w:p>
          <w:p w14:paraId="4EEA7D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（一）下丘脑调节激素</w:t>
            </w:r>
          </w:p>
          <w:p w14:paraId="03B8D6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丘脑调节激素是指由下丘脑促垂体区小细胞神经元分泌的能调节腺垂体活动的激素，可分为促释放激素、释放抑制激素两类，分别从促进与抑制两方面调节腺垂体相关细胞的内分泌活动。已经明确结构的下丘脑调节激素大多为多肽类物质，因此称为下丘脑调节肽，尚未明确的活性物质称为调节因子。目前已明确的下丘脑调节肽有五种，包括生长激素释放激素、生长激素释放抑制激素（又称生长抑素）、促甲状腺激素释放激素、促肾上腺皮质激素释放激素、促性腺激素释放激素；下丘脑调节因子有催乳素释放因子和催乳素释放抑制因子。</w:t>
            </w:r>
          </w:p>
          <w:p w14:paraId="79830A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（二）腺垂体激素的生理作用及调节</w:t>
            </w:r>
          </w:p>
          <w:p w14:paraId="1E304E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腺垂体合成和分泌的激素主要有七种，包括促甲状腺激素（TSH）、促肾上腺皮质激素（ACTH）、卵泡刺激素（FSH）、黄体生成素（LH）、生长激素（GH）、催乳素（PRL）和促黑激素（MSH）。</w:t>
            </w:r>
          </w:p>
          <w:p w14:paraId="54F060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生长激素　生长激素的基础分泌呈节律性脉冲式释放，脉冲波峰在青年期最高，随年龄的增长而逐渐减少，入睡后分泌明显增加。生长激素生理作用包括促进生长和调节代谢两大方面。</w:t>
            </w:r>
          </w:p>
          <w:p w14:paraId="77B546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（1）促进生长：生长激素几乎对所有的组织和器官的生长均有促进作用，尤其是对骨骼、肌肉及内脏器官的作用最为显著。</w:t>
            </w:r>
          </w:p>
          <w:p w14:paraId="1964AC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GH 的促生长作用主要是由于 GH 促进骨、软骨、肌肉和其他组织细胞的增殖以及增加细胞中蛋白质的合成，促进全身多数器官细胞的数量和体积的增加。</w:t>
            </w:r>
          </w:p>
          <w:p w14:paraId="7F6E6F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（2）调节新陈代谢：生长激素对物质代谢作用广泛，具有促进蛋白质合成、加速脂肪的分解和升高血糖的作用。生长激素分泌过量可造成垂体性糖尿。</w:t>
            </w:r>
          </w:p>
          <w:p w14:paraId="5D21A6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此外，GH 可参与机体免疫系统功能调节，还具有抗衰老、调节情绪与行为活动，参与机体应激反应等效应。生长激素的分泌受到下丘脑生长激素释放激素和生长抑素的双重调节，前者促进分泌，后者抑制分泌。与其他垂体激素一样，生长激素也可对下丘脑和腺垂体产生负反馈调节作用。</w:t>
            </w:r>
          </w:p>
          <w:p w14:paraId="68C470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催乳素　催乳素的生理作用：①调节乳腺活动：催乳素可促进乳腺发育，发动并维持乳腺泌乳。②调节性腺功能：一般情况，PRL 对性腺活动有双相调节作用，低水平、小剂量有促进作用，而大剂量则有抑制作用。③参与应激反应：在应激状态下，血中催乳素浓度升高，并常与 ACTH 和 GH 浓度升高同时出现，应激刺激停止后逐渐恢复正常。PRL 是应激反应中的重要激素之一。催乳素的分泌同样受下丘脑催乳素释放因子和催乳素释放抑制因子的双重调节，前者促进催乳素分泌，后者抑制其分泌。</w:t>
            </w:r>
          </w:p>
          <w:p w14:paraId="1C66E1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二、下丘脑 - 神经垂体系统</w:t>
            </w:r>
          </w:p>
          <w:p w14:paraId="638682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神经垂体为下丘脑的延伸结构，并非腺组织，不含腺细胞，不能合成激素，只是下丘脑神经元合成的血管升压素（VP）和缩宫素（OT）贮存和释放的部位。血管升压素和催产素经下丘脑 - 垂体束的轴浆运输到达并贮存于神经垂体，在刺激作用下再释放入血而发挥作用。</w:t>
            </w:r>
          </w:p>
          <w:p w14:paraId="225484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（一）血管升压素（VP）</w:t>
            </w:r>
          </w:p>
          <w:p w14:paraId="1C60D8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生理情况下，由于血浆中的血管升压素浓度很低，仅 0.1 ～ 0.4 ng / dl，抗利尿作用十分明显，对血压几乎没有调节作用，故称为抗利尿激素（ADH）。在机体脱水或缺血等情况下，下丘脑神经元合成和神经垂体释放增多，血中血管升压素浓度升高，则产生强烈的缩血管作用，对维持血压有一定的作用。抗利尿激素作用及其释放调节见排泄单元的有关内容。</w:t>
            </w:r>
          </w:p>
          <w:p w14:paraId="3DEDAC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（二）缩宫素</w:t>
            </w:r>
          </w:p>
          <w:p w14:paraId="2DF606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缩宫素的化学结构同血管升压素极为相似，生理作用有一定的重叠，其主要生理作用是在分娩时刺激子宫收缩和在哺乳期促进乳汁排出。临床上可以用缩宫素诱导分娩及防止产后出血。</w:t>
            </w:r>
          </w:p>
          <w:p w14:paraId="5D456A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三、松果体</w:t>
            </w:r>
          </w:p>
          <w:p w14:paraId="01994F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松果体位于间脑脑前丘和丘脑之间，主要合成和分泌激素的代表是褪黑素（MT）。MT 作用广泛，主要有镇静、催眠、镇痛，抗抑郁、影响生殖活动和水盐代谢、抗衰老等作用。</w:t>
            </w:r>
          </w:p>
          <w:p w14:paraId="059792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褪黑素的合成和分泌与光线有关，呈现明显的昼夜节律变化，白天分泌减少，黑夜分泌增加。</w:t>
            </w:r>
          </w:p>
          <w:p w14:paraId="187899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15A1E68D">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下丘脑 - 垂体及松果体展示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下丘脑 - 垂体及松果体</w:t>
            </w:r>
            <w:r>
              <w:rPr>
                <w:rFonts w:hint="eastAsia" w:ascii="Times New Roman" w:hAnsi="Times New Roman"/>
                <w:b/>
                <w:szCs w:val="24"/>
              </w:rPr>
              <w:t>的基本理论知识。</w:t>
            </w:r>
          </w:p>
        </w:tc>
      </w:tr>
      <w:tr w14:paraId="450BA21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3B2313D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930B5E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0B548AF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C3ABA6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下丘脑 - 垂体及松果体，下丘脑与垂体位于大脑基底部，两者在结构和功能上有着非常密切的关系。</w:t>
            </w:r>
          </w:p>
        </w:tc>
        <w:tc>
          <w:tcPr>
            <w:tcW w:w="1650" w:type="dxa"/>
            <w:tcBorders>
              <w:tl2br w:val="nil"/>
              <w:tr2bl w:val="nil"/>
            </w:tcBorders>
            <w:vAlign w:val="center"/>
          </w:tcPr>
          <w:p w14:paraId="5AC2BA5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D15786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0C71C01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7CEA0C0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D420F9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简述生长激素的作用。</w:t>
            </w:r>
          </w:p>
        </w:tc>
        <w:tc>
          <w:tcPr>
            <w:tcW w:w="1650" w:type="dxa"/>
            <w:tcBorders>
              <w:tl2br w:val="nil"/>
              <w:tr2bl w:val="nil"/>
            </w:tcBorders>
            <w:vAlign w:val="center"/>
          </w:tcPr>
          <w:p w14:paraId="1A8FF95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769DC9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675E5407">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50335BC6">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展示甲状腺</w:t>
            </w:r>
          </w:p>
          <w:p w14:paraId="45AE9B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一、甲状腺激素的合成与代谢</w:t>
            </w:r>
          </w:p>
          <w:p w14:paraId="02F84C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甲状腺滤泡上皮细胞合成并分泌的甲状腺激素（TH），主要包括四碘甲腺原氨酸（T4 或称甲状腺素）和三碘甲腺原氨酸（T3）。T3 和 T4 都具有生物活性，T4 分泌量较多，T3 的活性较大。</w:t>
            </w:r>
          </w:p>
          <w:p w14:paraId="1CE55B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甲状腺激素合成的原料为碘和甲状腺球蛋白。甲状腺过氧化物酶（TPO）是 TH 合成的关键酶。人体合成 TH 所需的碘 80% ～ 90% 来自食物中的碘化物，主要是碘化钠和碘化钾，其余来自饮水和空气。碘与甲状腺疾病密切相关，缺乏或超量均可导致甲状腺疾病。T4 和 T3 约 80% 是通过脱碘的途径降解的，其余 20% 在肝内降解，与葡萄糖醛酸和硫酸结合后，经胆汁排入小肠，随大便排出。</w:t>
            </w:r>
          </w:p>
          <w:p w14:paraId="24B518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二、甲状腺激素的生理作用</w:t>
            </w:r>
          </w:p>
          <w:p w14:paraId="419B71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甲状腺激素作用广泛，几乎对全身各组织细胞均有影响，其主要作用是调节新陈代谢，促进人体生长发育。</w:t>
            </w:r>
          </w:p>
          <w:p w14:paraId="1D1491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（一）调节新陈代谢</w:t>
            </w:r>
          </w:p>
          <w:p w14:paraId="16D200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增强能量代谢　除脑、肺、性腺、脾、淋巴结和皮肤等器官外，甲状腺激素能显著增加体内大多数组织的耗氧量和产热量。实验表明，1 mgT4 可使人的基础代谢率提高28%，产热增加 4200 kJ。甲状腺功能亢进时，由于糖、脂肪和蛋白质的分解代谢增强，所以，患者常感饥饿，食欲旺盛，但明显消瘦。</w:t>
            </w:r>
          </w:p>
          <w:p w14:paraId="7396FC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调节物质代谢　甲状腺激素对物质代谢的影响广泛，包括合成代谢和分解代谢，十分复杂。生理水平的甲状腺激素对蛋白质、糖、脂肪的合成和分解代谢均有促进作用，而大量的甲状腺激素则对分解代谢的促进作用更为明显。</w:t>
            </w:r>
          </w:p>
          <w:p w14:paraId="5BF110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（1）糖代谢：甲状腺激素具有升高血糖的作用，但 T4 与 T3 可同时加强外周组织对糖的利用，也能降低血糖。甲状腺激素水平升高还能对抗胰岛素，使血糖升高。因此，甲状腺功能亢进患者，餐后血糖升高，甚至出现尿糖，但随后血糖又能很快降低。</w:t>
            </w:r>
          </w:p>
          <w:p w14:paraId="2BF963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（2）脂肪代谢：甲状腺激素能加速脂肪酸的氧化，促进肝对胆固醇的降解。因此，甲状腺功能亢进的患者血胆固醇常低于正常，功能减退的患者血胆固醇则高于正常。</w:t>
            </w:r>
          </w:p>
          <w:p w14:paraId="1EA2AF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蛋白质代谢：生理情况下，甲状腺激素加速蛋白质和各种酶的生成，有利于机体的生长发育。甲状腺激素分泌过多时，则加速蛋白质分解，特别是骨骼肌蛋白质大量分解，以致出现肌肉消瘦和肌无力；甲状腺激素分泌不足时，蛋白质合成减少，但细胞间的黏液蛋白增多。由于黏液蛋白可吸附一部分水和盐，在皮下形成一种特殊的、指压无凹陷的水肿，称为黏液性水肿。</w:t>
            </w:r>
          </w:p>
          <w:p w14:paraId="082780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（二）促进生长发育</w:t>
            </w:r>
          </w:p>
          <w:p w14:paraId="186518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甲状腺激素是胎儿和新生儿脑发育的关键激素，并与生长激素具有协同作用，调控幼年期生长发育。通过促进神经细胞的生长、促进长骨骨骺的发育和骨的生长，促进机体的生长发育，特别是在婴儿出生后最初的 4 个月内对其脑和长骨的生长发育作用极大。</w:t>
            </w:r>
          </w:p>
          <w:p w14:paraId="0A2E8C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胚胎期及幼儿期如果缺乏 TH，可导致不可逆的神经系统发育障碍，以及骨骼的生长发育与成熟延迟或停滞，出现智力低下、身材矮小、牙齿发育不全等，称为克汀病或称呆小症。预防呆小病应从妊娠期开始，积极治疗成人甲状腺功能低下，杜绝地方性甲状腺肿的发生。</w:t>
            </w:r>
          </w:p>
          <w:p w14:paraId="2D3130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（三）影响器官系统功能</w:t>
            </w:r>
          </w:p>
          <w:p w14:paraId="305E51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甲状腺激素是维持机体基础性功能活动的激素，所以对机体几乎所有器官系统都有不同程度的影响，但多数作用是继发于甲状腺激素促进机体代谢和耗氧过程的。</w:t>
            </w:r>
          </w:p>
          <w:p w14:paraId="68D342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对中枢神经系统的作用　甲状腺激素不但能促进神经系统的发育和成熟，而且还可提高已分化成熟的中枢神经系统的兴奋性。因此，甲状腺功能亢进的患者多有烦躁不安、多言多动、喜怒无常和失眠多梦等症状。甲状腺功能减退的患者则表现为言行迟钝，记忆减退、表情淡漠和少动思睡。</w:t>
            </w:r>
          </w:p>
          <w:p w14:paraId="243C1E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对心血管系统的作用　甲状腺激素可使心跳加快和心肌收缩力加强，心输出量及心肌耗氧量增加。甲状腺功能亢进的患者可出现心动过速，心脏因长期做功量增加而出现肥大，严重者可导致心力衰竭。</w:t>
            </w:r>
          </w:p>
          <w:p w14:paraId="293A98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对消化系统的作用　甲状腺激素可增强消化管的运动和消化液的分泌，促进消化和吸收过程。</w:t>
            </w:r>
          </w:p>
          <w:p w14:paraId="742A9E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三、甲状腺功能的调节</w:t>
            </w:r>
          </w:p>
          <w:p w14:paraId="39BF43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甲状腺激素分泌活动主要受下丘脑 - 腺垂体 - 甲状腺轴的调节，此外，甲状腺还有一定程度的自身调节能力，以维持血液中甲状腺激素水平的相对稳定。</w:t>
            </w:r>
          </w:p>
          <w:p w14:paraId="5B46A6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（一）下丘脑 - 腺垂体 - 甲状腺轴调节系统</w:t>
            </w:r>
          </w:p>
          <w:p w14:paraId="549B7D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丘脑分泌的促甲状腺素释放激素经垂体门脉系统运至腺垂体，促进促甲状腺激素合成和释放。在整体情况下，下丘脑神经元受内外环境因素的影响而改变促甲状腺素释放激素的分泌量，从而影响甲状腺的分泌活动。例如，寒冷刺激的信息到达中枢后，通过一定的神经联系使促甲状腺素释放激素分泌增多，继而通过促甲状腺激素的作用，促进甲状腺激素的分泌，使机体产热量增加，有利于御寒。地方性甲状腺肿或单纯性甲状腺肿：饮食中缺碘造成 T4 和 T3 合成分泌减少，T4 和 T3 对腺垂体的负反馈作用减弱，TSH 分泌量增多，刺激甲状腺细胞增生，导致甲状腺肿大。</w:t>
            </w:r>
          </w:p>
          <w:p w14:paraId="2AEE5F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促甲状腺激素的主要作用是促进甲状腺激素的合成与分泌，刺激甲状腺腺泡上皮细胞核酸和蛋白质的合成，使腺泡细胞增生，腺体增大。</w:t>
            </w:r>
          </w:p>
          <w:p w14:paraId="0271F6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血液中游离的 T4 和 T3 浓度高低，对促甲状腺激素的合成与分泌起着反馈调节作用。当 T4 和 T3 增高时，抑制促甲状腺激素的分泌；当 T4 和 T3 降低时，促甲状腺激素的分泌增加，这是体内 T4 和 T3 的浓度得以维持正常水平的重要机制。</w:t>
            </w:r>
          </w:p>
          <w:p w14:paraId="74D711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（二）甲状腺功能的自身调节</w:t>
            </w:r>
          </w:p>
          <w:p w14:paraId="2355E1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甲状腺根据血碘水平，通过自身调节改变摄取碘与合成甲状腺激素的能力。当饮食中碘含量不足时，甲状腺对碘的转运机制增强，对促甲状腺激素的敏感性提高，使 T4 和T3 的合成与释放不致因碘供应不足而减少。反之，当碘供应过多时，甲状腺对碘的摄取减少，对促甲状腺激素的敏感性降低，甲状腺激素合成不致过多。这种调节是在促甲状腺激素浓度不变或完全缺乏时产生的调节，故称自身调节。</w:t>
            </w:r>
          </w:p>
          <w:p w14:paraId="0BF5B1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0F9109A0">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甲状腺展示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甲状腺</w:t>
            </w:r>
            <w:r>
              <w:rPr>
                <w:rFonts w:hint="eastAsia" w:ascii="Times New Roman" w:hAnsi="Times New Roman"/>
                <w:b/>
                <w:szCs w:val="24"/>
              </w:rPr>
              <w:t>的基本理论知识。</w:t>
            </w:r>
          </w:p>
        </w:tc>
      </w:tr>
      <w:tr w14:paraId="6A925D3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7A183928">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93035E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0A65675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0BC42D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甲状腺，甲状腺是人体最大的内分泌腺，由许多甲状腺滤泡组成。</w:t>
            </w:r>
          </w:p>
        </w:tc>
        <w:tc>
          <w:tcPr>
            <w:tcW w:w="1650" w:type="dxa"/>
            <w:tcBorders>
              <w:tl2br w:val="nil"/>
              <w:tr2bl w:val="nil"/>
            </w:tcBorders>
            <w:vAlign w:val="center"/>
          </w:tcPr>
          <w:p w14:paraId="7D3318D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92D65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402EF1B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55D6B05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87EF2B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简述甲状腺激素的合成与代谢</w:t>
            </w:r>
            <w:r>
              <w:rPr>
                <w:rFonts w:hint="eastAsia" w:ascii="宋体" w:hAnsi="宋体" w:eastAsia="宋体" w:cs="宋体"/>
                <w:b/>
                <w:bCs w:val="0"/>
                <w:kern w:val="2"/>
                <w:sz w:val="21"/>
                <w:szCs w:val="21"/>
                <w:lang w:val="en-US" w:eastAsia="zh-CN" w:bidi="ar"/>
              </w:rPr>
              <w:t>。</w:t>
            </w:r>
          </w:p>
        </w:tc>
        <w:tc>
          <w:tcPr>
            <w:tcW w:w="1650" w:type="dxa"/>
            <w:tcBorders>
              <w:tl2br w:val="nil"/>
              <w:tr2bl w:val="nil"/>
            </w:tcBorders>
            <w:vAlign w:val="center"/>
          </w:tcPr>
          <w:p w14:paraId="395ADB6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FD5442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3B576D4C">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79149FCE">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展示肾上腺</w:t>
            </w:r>
          </w:p>
          <w:p w14:paraId="3EB0B0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一、肾上腺皮质</w:t>
            </w:r>
          </w:p>
          <w:p w14:paraId="79ED05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肾上腺皮质由外向内可分为三个带，即球状带、束状带和网状带。球状带主要分泌盐皮质激素，醛固酮和脱氧皮质酮为代表，参与体内的水盐代谢的调节；束状带分泌的激素因早期发现有生糖作用，称为糖皮质激素，以皮质醇为代表；网状带主要分泌雄激素及少量的雌激素和糖皮质激素，肾上腺皮质功能亢进的患者，除糖皮质激素和盐皮质激素分泌增多外，雄激素的分泌量也会增加。在女性，可出现男性化的病理表现。</w:t>
            </w:r>
          </w:p>
          <w:p w14:paraId="6399A2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关于醛固酮的生理作用和分泌的调节，在排泄这一单元中已介绍，不再赘述，关于性激素的内容将在生殖单元中详细学习，本任务着重讨论糖皮质激素。糖皮质激素的作用广泛而复杂，对多种组织和器官都有影响。</w:t>
            </w:r>
          </w:p>
          <w:p w14:paraId="02BA23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（一）糖皮质激素的生理作用</w:t>
            </w:r>
          </w:p>
          <w:p w14:paraId="1488B8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对物质代谢的作用　①糖代谢：糖皮质激素能显著提高血糖。临床上肾上腺皮质功能亢进或大量应用糖皮质激素类药物的患者，可出现血糖升高，发生肾上腺糖尿病。</w:t>
            </w:r>
          </w:p>
          <w:p w14:paraId="441323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脂肪代谢：糖皮质激素能促进脂肪分解，增强脂肪酸在肝内的氧化过程，有利于糖的异生。当肾上腺皮质功能亢进或长期大量应用糖皮质激素，由于全身不同部位对糖皮质激素的敏感性不同，体内脂肪重新分布，以致出现“满月脸”“水牛背”四肢脂肪相对减少而消瘦等“向心性肥胖”征象。③蛋白质代谢：糖皮质激素能促进肝外组织的蛋白质分解，特别是肌组织。因此，当糖皮质激素分泌过多或长期使用时，可引起肌萎缩无力、骨质疏松、皮肤变薄等症状。</w:t>
            </w:r>
          </w:p>
          <w:p w14:paraId="36483E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在应激反应中的作用　当人体突然受到出血、创伤、冷冻、饥饿、疼痛、感染、惊恐等各种有害刺激时，均可出现血中 ACTH 浓度的急剧增高和糖皮质激素的大量分泌，并产生一系列的非特异性反应，这一现象称为应激反应。一定程度的应激反应，可增强人体对有害刺激的耐受力，减轻各种不良反应，而强烈或持久的应激刺激将引起机体过强的应激反应，可对机体造成伤害，甚至导致应激性疾病的发生，如严重创伤、大面积烧伤、大手术等可引起应激性溃疡。</w:t>
            </w:r>
          </w:p>
          <w:p w14:paraId="361C14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对器官系统功能的影响　①对血细胞的影响：糖皮质激素能增强骨髓的造血功能，使血中红细胞和血小板数量增加，同时动员附着在小血管壁的中性粒细胞入血，使血中中性粒细胞增多，抑制淋巴细胞 DNA 合成，使淋巴细胞减少，促进巨噬细胞系统吞噬嗜酸性粒细胞，使其减少；②对血管的影响：糖皮质激素是维持正常人体血压所必需的因素，这是由于糖皮质激素能使肾上腺素和去甲肾上腺素的降解减慢，并能提高血管平滑肌对去甲肾上腺素的敏感性，使血管保持正常的紧张性；③对胃肠的影响：糖皮质激素能促进胃酸和胃蛋白酶原的分泌，溃疡病患者慎用或禁用；④对中枢神经系统的影响：</w:t>
            </w:r>
          </w:p>
          <w:p w14:paraId="09CD0C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少量的糖皮质激素能使人体产生欣快感，大剂量使用则出现思维不集中、烦躁不安以及失眠等现象。</w:t>
            </w:r>
          </w:p>
          <w:p w14:paraId="4177D1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（二）糖皮质激素分泌的调节</w:t>
            </w:r>
          </w:p>
          <w:p w14:paraId="548383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下丘脑 - 腺垂体 - 肾上腺皮质轴的调节　糖皮质激素的分泌受腺垂体分泌的促肾上腺皮质激素（ACTH）的直接调节，而 ACTH 的分泌又受下丘脑分泌的促肾上腺皮质激素释放激素（CRH）的控制。分泌 CRH 的细胞主要位于下丘脑的室旁核，室旁核又接受边缘系统和低位脑干的纤维联系。下丘脑促肾上腺皮质素释放激素神经元把许多脑区的神经信号转变成激素信号。当人处于应激状态时，各种应激刺激的信息传入中枢神经系统，最后汇集于下丘脑，使下丘脑 - 腺垂体 - 肾上腺皮质轴的活动加强，血中促肾上腺皮质激素和糖皮质激素水平明显升高。</w:t>
            </w:r>
          </w:p>
          <w:p w14:paraId="5294E4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ACTH 的分泌具有昼夜节律，每天清晨觉醒前，分泌达高峰，白天维持在较低水平，晚上入睡再减少，午夜达最低点，然后再逐渐回升。ACTH 的波动使糖皮质激素的分泌发生相应的波动。ACTH 的节律性波动是由下丘脑 CRH 节律性释放所决定的。</w:t>
            </w:r>
          </w:p>
          <w:p w14:paraId="2D8C47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反馈调节　当血中糖皮质激素浓度过高时，可通过长反馈抑制下丘脑和腺垂体分泌 CRH 和 ACTH。ACTH 也可通过短反馈抑制下丘脑分泌 CRH，从而维持了血中糖皮质激素的正常水平。但在应激状态下，下丘脑和腺垂体对反馈刺激的敏感性降低，故促肾上腺皮质激素和糖皮质激素的分泌极大增加。</w:t>
            </w:r>
          </w:p>
          <w:p w14:paraId="01C493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由于糖皮质激素浓度升高能抑制下丘脑和腺垂体分泌 CRH 和 ACTH，故长期大量使用糖皮质激素，可使肾上腺皮质逐渐萎缩。若突然停药，使体内糖皮质激素骤然下降，引起医源性肾上腺皮质功能不全，造成严重后果。因此，对长期大量使用糖皮质激素类药物的患者，应与 ACTH 交替使用，停药时，要逐次减量停药，不宜骤停。</w:t>
            </w:r>
          </w:p>
          <w:p w14:paraId="2AFD97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应激性调节　当人体受到有害刺激时，通过中枢神经系统，使下丘脑 - 腺垂体系统的活动加强，糖皮质激素的分泌量急剧增多，改变人体的物质代谢和能量代谢，以增加人体对有害刺激的耐受力。其表现为血压上升、循环血量增多、血糖增高等“应激反应”。</w:t>
            </w:r>
          </w:p>
          <w:p w14:paraId="2D5E46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二、肾上腺髓质</w:t>
            </w:r>
          </w:p>
          <w:p w14:paraId="73B27B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肾上腺髓质的腺细胞较大，呈多边形，腺细胞内有许多易被铬盐染成棕黄色的颗粒，故亦称嗜铬细胞。它能分泌肾上腺素和去甲肾上腺素，两者都是儿茶酚胺类的激素，但以肾上腺素为主。</w:t>
            </w:r>
          </w:p>
          <w:p w14:paraId="6DE80D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（一）肾上腺素和去甲肾上腺素的生理作用</w:t>
            </w:r>
          </w:p>
          <w:p w14:paraId="1D2B96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调节物质代谢　均能通过加强肌糖原分解，加强脂肪组织分解，抑制胰岛素分泌等不同途径，以维持血糖浓度，为肌肉收缩提供即时的能量供应。</w:t>
            </w:r>
          </w:p>
          <w:p w14:paraId="5C4C74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“应急”与“应激”实际上都是机体在受到伤害刺激状态下， 通过中枢神经系统整合时出现的保护性反应， 以应对并适应环境突变而确保生存，前者重在提高机体的应变力，而后者则重在增强机体的耐受力。 二者既有区别又相辅相成， 使机体的适应能力更加完善。</w:t>
            </w:r>
          </w:p>
          <w:p w14:paraId="1B400F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参与应急反应　肾上腺髓质与交感神经系统组成了交感 - 肾上腺髓质系统，机体在遇到紧急情况时（如运动、失血、创伤、寒冷、恐惧等），可引起交感神经的强烈兴奋，同时肾上腺髓质激素大量分泌，发生一系列适应性反应，意义在于动员机体，使血液重新分配，心率加快，心输出量增多，血糖升高，为骨骼肌、心肌提供更多的能量，称为应急反应。</w:t>
            </w:r>
          </w:p>
          <w:p w14:paraId="6B1289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（二）肾上腺髓质激素分泌的调节</w:t>
            </w:r>
          </w:p>
          <w:p w14:paraId="2D4061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肾上腺髓质受交感神经节前纤维的支配。交感神经兴奋可促使肾上腺髓质激素分泌肾上腺素和去甲肾上腺素。</w:t>
            </w:r>
          </w:p>
          <w:p w14:paraId="09A2B7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除交感神经外，ACTH 和糖皮质激素对肾上腺髓质的分泌也有促进作用。此外，髓质激素本身对髓质的分泌具有负反馈作用。</w:t>
            </w:r>
          </w:p>
          <w:p w14:paraId="6B849F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4A88EFAB">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肾上腺展示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肾上腺</w:t>
            </w:r>
            <w:r>
              <w:rPr>
                <w:rFonts w:hint="eastAsia" w:ascii="Times New Roman" w:hAnsi="Times New Roman"/>
                <w:b/>
                <w:szCs w:val="24"/>
              </w:rPr>
              <w:t>的基本理论知识。</w:t>
            </w:r>
          </w:p>
        </w:tc>
      </w:tr>
      <w:tr w14:paraId="66DF287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7691BAEF">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E7DA7E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4D5501A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206D5E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肾上腺，肾上腺由周边的皮质（占大部分）和中央的髓质（占小部分）两部分构成。</w:t>
            </w:r>
          </w:p>
        </w:tc>
        <w:tc>
          <w:tcPr>
            <w:tcW w:w="1650" w:type="dxa"/>
            <w:tcBorders>
              <w:tl2br w:val="nil"/>
              <w:tr2bl w:val="nil"/>
            </w:tcBorders>
            <w:vAlign w:val="center"/>
          </w:tcPr>
          <w:p w14:paraId="5BFA93B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E31A8C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7693C92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4A6B68F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9F0782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简述糖皮质激素的生理作用</w:t>
            </w:r>
            <w:r>
              <w:rPr>
                <w:rFonts w:hint="eastAsia" w:ascii="宋体" w:hAnsi="宋体" w:eastAsia="宋体" w:cs="宋体"/>
                <w:b/>
                <w:bCs w:val="0"/>
                <w:kern w:val="2"/>
                <w:sz w:val="21"/>
                <w:szCs w:val="21"/>
                <w:lang w:val="en-US" w:eastAsia="zh-CN" w:bidi="ar"/>
              </w:rPr>
              <w:t>。</w:t>
            </w:r>
          </w:p>
        </w:tc>
        <w:tc>
          <w:tcPr>
            <w:tcW w:w="1650" w:type="dxa"/>
            <w:tcBorders>
              <w:tl2br w:val="nil"/>
              <w:tr2bl w:val="nil"/>
            </w:tcBorders>
            <w:vAlign w:val="center"/>
          </w:tcPr>
          <w:p w14:paraId="7B8E9A3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7ADCC0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0C4D086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6F159D1F">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展示胰岛</w:t>
            </w:r>
          </w:p>
          <w:p w14:paraId="2F948E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一、胰岛素</w:t>
            </w:r>
          </w:p>
          <w:p w14:paraId="6FEE87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胰岛素是含有 51 个氨基酸的小分子蛋白质。正常成人空腹基础血浆胰岛素浓度为35 ～ 145 pmol / L，主要经肝、肾及外周组织灭活。</w:t>
            </w:r>
          </w:p>
          <w:p w14:paraId="430DE5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（一）胰岛素的生理作用</w:t>
            </w:r>
          </w:p>
          <w:p w14:paraId="383C0F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胰岛素是促进代谢，维持血糖浓度稳定的关键激素，对能源物质的储存及生长发育有重要意义。</w:t>
            </w:r>
          </w:p>
          <w:p w14:paraId="02C718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调节糖代谢　胰岛素的主要作用是降低血糖。一方面它能促进组织细胞摄取和利用葡萄糖，加速葡萄糖合成肝糖原和肌糖原，促进血糖转化为脂肪，增加血糖的去路；另一方面它还能抑制糖原的分解，抑制糖异生，促进氨基酸合成蛋白质，减少血糖的来源。如胰岛素分泌不足，则组织利用葡萄糖的能力下降，糖原分解加快，血糖升高，当血糖浓度超过肾糖阈时，尿中可排出葡萄糖，引起糖尿病。</w:t>
            </w:r>
          </w:p>
          <w:p w14:paraId="1965F5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调节脂肪代谢　胰岛素能促进肝合成脂肪，并能促进葡萄糖转化为脂肪贮存起来。胰岛素还能抑制脂肪酶的活性，减少脂肪的分解。胰岛素分泌不足时，将出现脂肪代谢紊乱，脂肪分解代谢加强，血脂升高并生成大量酮体，严重时引起酮血症和酸中毒。血脂的明显升高将引起心脑血管的严重并发症。</w:t>
            </w:r>
          </w:p>
          <w:p w14:paraId="636A71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调节蛋白质代谢　胰岛素能促进细胞摄取氨基酸、促进核酸和蛋白质的合成，并能抑制蛋白质的分解，因而能促进人体的生长及组织的修复。</w:t>
            </w:r>
          </w:p>
          <w:p w14:paraId="5331F6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（二）胰岛素分泌的调节</w:t>
            </w:r>
          </w:p>
          <w:p w14:paraId="6B8D92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血糖浓度的影响　血糖水平是调节胰岛素分泌最重要的因素。当血糖浓度升高时，可刺激胰岛分泌胰岛素明显增加，从而使血糖降低。当血糖浓度下降时，胰岛素分泌减少，使血糖回升，从而使血糖浓度维持相对恒定。此外，血中氨基酸、脂肪酸、酮体浓度的升高也促进胰岛素的分泌。</w:t>
            </w:r>
          </w:p>
          <w:p w14:paraId="2EE3C2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激素的影响　体内许多激素都能直接或间接地影响胰岛素的分泌。如胰高血糖素、糖皮质激素、生长素以及甲状腺素可通过升高血糖促进胰岛素的分泌；而肾上腺素、去甲肾上腺素则能抑制胰岛素的分泌。</w:t>
            </w:r>
          </w:p>
          <w:p w14:paraId="4124C3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神经调节　迷走神经兴奋时，可引起胰岛素分泌增加；交感神经兴奋时，则抑制胰岛素的分泌。</w:t>
            </w:r>
          </w:p>
          <w:p w14:paraId="579E3F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二、胰高血糖素</w:t>
            </w:r>
          </w:p>
          <w:p w14:paraId="3606BD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胰高血糖素是由 29 个氨基酸组成的直链多肽，在血清中浓度为 50 ～ 100 ng / L。</w:t>
            </w:r>
          </w:p>
          <w:p w14:paraId="014409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（一）胰高血糖素的生理作用</w:t>
            </w:r>
          </w:p>
          <w:p w14:paraId="139FB0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胰高血糖素是促进分解代谢的激素。它能促进肝糖原分解及糖的异生，使血糖明显升高，还能促进脂肪分解，使酮体增多。胰高血糖素可使氨基酸迅速进入肝细胞，脱去氨基，异生为糖。对蛋白质有促进分解和抑制合成的作用。</w:t>
            </w:r>
          </w:p>
          <w:p w14:paraId="5F486E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（二）胰高血糖素分泌的调节</w:t>
            </w:r>
          </w:p>
          <w:p w14:paraId="2ADCA9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血糖和氨基酸浓度的影响　血糖浓度是调节高血糖素分泌的主要因素。血糖浓度降低时，高血糖素分泌增加；血糖浓度升高时，其分泌减少。</w:t>
            </w:r>
          </w:p>
          <w:p w14:paraId="0BD6DE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血中氨基酸增多，既能促进胰岛素分泌，又能促进胰高血糖素的分泌，这对防止低血糖有一定的生理意义。</w:t>
            </w:r>
          </w:p>
          <w:p w14:paraId="695F4E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此外，胰岛素可通过降低血糖间接刺激胰高血糖素的分泌，也可通过旁分泌方式直接抑制胰高血糖素的分泌。</w:t>
            </w:r>
          </w:p>
          <w:p w14:paraId="0B341A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神经调节　交感神经兴奋时可促进胰高血糖素的分泌；迷走神经兴奋时可抑制其分泌。</w:t>
            </w:r>
          </w:p>
          <w:p w14:paraId="5A5A93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2395AC76">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胰岛展示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胰岛</w:t>
            </w:r>
            <w:r>
              <w:rPr>
                <w:rFonts w:hint="eastAsia" w:ascii="Times New Roman" w:hAnsi="Times New Roman"/>
                <w:b/>
                <w:szCs w:val="24"/>
              </w:rPr>
              <w:t>的基本理论知识。</w:t>
            </w:r>
          </w:p>
        </w:tc>
      </w:tr>
      <w:tr w14:paraId="791C5F1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781A1F1A">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EEA9C6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65C96A7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969B5B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胰岛，胰岛为胰腺的内分泌部，是散于胰腺腺泡之间的大小不等、形状不规则的内分泌细胞团。</w:t>
            </w:r>
          </w:p>
        </w:tc>
        <w:tc>
          <w:tcPr>
            <w:tcW w:w="1650" w:type="dxa"/>
            <w:tcBorders>
              <w:tl2br w:val="nil"/>
              <w:tr2bl w:val="nil"/>
            </w:tcBorders>
            <w:vAlign w:val="center"/>
          </w:tcPr>
          <w:p w14:paraId="5402C28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A2DA12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03FA7C6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1BCD9B1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7FEE0C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简述胰岛素的生理作用</w:t>
            </w:r>
            <w:r>
              <w:rPr>
                <w:rFonts w:hint="eastAsia" w:ascii="宋体" w:hAnsi="宋体" w:eastAsia="宋体" w:cs="宋体"/>
                <w:b/>
                <w:bCs w:val="0"/>
                <w:kern w:val="2"/>
                <w:sz w:val="21"/>
                <w:szCs w:val="21"/>
                <w:lang w:val="en-US" w:eastAsia="zh-CN" w:bidi="ar"/>
              </w:rPr>
              <w:t>。</w:t>
            </w:r>
          </w:p>
        </w:tc>
        <w:tc>
          <w:tcPr>
            <w:tcW w:w="1650" w:type="dxa"/>
            <w:tcBorders>
              <w:tl2br w:val="nil"/>
              <w:tr2bl w:val="nil"/>
            </w:tcBorders>
            <w:vAlign w:val="center"/>
          </w:tcPr>
          <w:p w14:paraId="08F003E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D36BFB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20B49F3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2D38E115">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vertAlign w:val="subscript"/>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展示甲状旁腺激素、降钙素和维生素 D</w:t>
            </w:r>
            <w:r>
              <w:rPr>
                <w:rFonts w:hint="eastAsia" w:ascii="宋体" w:hAnsi="宋体" w:eastAsia="宋体" w:cs="宋体"/>
                <w:b w:val="0"/>
                <w:bCs/>
                <w:color w:val="C00000"/>
                <w:kern w:val="2"/>
                <w:sz w:val="21"/>
                <w:szCs w:val="21"/>
                <w:vertAlign w:val="subscript"/>
                <w:lang w:val="en-US" w:eastAsia="zh-CN" w:bidi="ar"/>
              </w:rPr>
              <w:t>3</w:t>
            </w:r>
          </w:p>
          <w:p w14:paraId="5C8EA2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一、甲状旁腺激素</w:t>
            </w:r>
          </w:p>
          <w:p w14:paraId="62DB40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甲状旁腺激素是机体调节血钙浓度最重要的激素。由甲状旁腺主细胞合成和分泌；含有 84 个氨基酸，主要在肝内灭活，其代谢产物经肾排出体外。</w:t>
            </w:r>
          </w:p>
          <w:p w14:paraId="43D4DC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（一）甲状旁腺激素的生理作用</w:t>
            </w:r>
          </w:p>
          <w:p w14:paraId="6D5FC4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甲状旁腺激素的作用是升高血钙和降低血磷，靶器官主要是骨和肾，调节血钙和血磷水平的稳态。实验中将动物的甲状旁腺切除后，其血钙水平逐渐下降，出现低钙抽搐甚至死亡，而血磷则逐渐升高。临床上进行甲状腺手术时，若误将甲状旁腺摘除，可引起严重低血钙性抽搐，甚至因呼吸肌痉挛而窒息。</w:t>
            </w:r>
          </w:p>
          <w:p w14:paraId="29C6E9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（二）甲状旁腺激素分泌的调节</w:t>
            </w:r>
          </w:p>
          <w:p w14:paraId="30E633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血钙水平的调节　甲状旁腺激素的分泌主要受血钙浓度的反馈调节。实验证明，甲状旁腺激素在血浆中的浓度与血钙浓度呈反变关系。</w:t>
            </w:r>
          </w:p>
          <w:p w14:paraId="028954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其他因素对甲状旁腺分泌的调节　血磷升高可使血钙降低而刺激甲状旁腺激素的分泌，降钙素的大量释放也有促进甲状旁腺激素分泌的作用。</w:t>
            </w:r>
          </w:p>
          <w:p w14:paraId="01383C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二、降钙素</w:t>
            </w:r>
          </w:p>
          <w:p w14:paraId="53FE59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甲状腺 C 细胞分泌的降钙素由 32 个氨基酸组成，主要在肾降解后排出。</w:t>
            </w:r>
          </w:p>
          <w:p w14:paraId="1307D3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（一）降钙素的生理作用</w:t>
            </w:r>
          </w:p>
          <w:p w14:paraId="5999D6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降钙素的生理作用是降低血钙和血磷。降钙素抑制原始骨细胞向破骨细胞转化，抑制破骨细胞的活动，使成骨细胞活动增强。由于破骨细胞的数量减少，活动减弱，溶骨过程减弱而成骨过程加强，故使血钙、血磷浓度降低。</w:t>
            </w:r>
          </w:p>
          <w:p w14:paraId="3FDB92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在成年人，由于溶骨过程所能提供的钙非常少，因此降钙素对血钙水平影响不大。在儿童时期，骨更新速度很快，破骨细胞每天可提供较多的钙进入血液，所以，降钙素对儿童血钙调节作用较成人更明显。</w:t>
            </w:r>
          </w:p>
          <w:p w14:paraId="543C03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降钙素还抑制肾小管对钙、磷、钠和氯的重吸收，以及抑制胃酸的分泌。</w:t>
            </w:r>
          </w:p>
          <w:p w14:paraId="5F8A0F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（二）降钙素分泌的调节</w:t>
            </w:r>
          </w:p>
          <w:p w14:paraId="2FD544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降钙素的分泌主要受血钙浓度的反馈性调节。血钙浓度升高时，降钙素分泌增多；反之，分泌减少。进食也可刺激降钙素的分泌，可能是由于进食引起胃肠激素分泌（如促胃泌素）所致的继发作用。</w:t>
            </w:r>
          </w:p>
          <w:p w14:paraId="2DA597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三、维生素 D</w:t>
            </w:r>
            <w:r>
              <w:rPr>
                <w:rFonts w:hint="eastAsia" w:ascii="宋体" w:hAnsi="宋体" w:eastAsia="宋体" w:cs="宋体"/>
                <w:b/>
                <w:bCs w:val="0"/>
                <w:color w:val="000000"/>
                <w:kern w:val="2"/>
                <w:sz w:val="21"/>
                <w:szCs w:val="21"/>
                <w:vertAlign w:val="subscript"/>
                <w:lang w:val="en-US" w:eastAsia="zh-CN" w:bidi="ar"/>
              </w:rPr>
              <w:t>3</w:t>
            </w:r>
          </w:p>
          <w:p w14:paraId="0C6177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维生素 D 族中，以维生素D</w:t>
            </w:r>
            <w:r>
              <w:rPr>
                <w:rFonts w:hint="eastAsia" w:ascii="宋体" w:hAnsi="宋体" w:eastAsia="宋体" w:cs="宋体"/>
                <w:b w:val="0"/>
                <w:bCs/>
                <w:color w:val="000000"/>
                <w:kern w:val="2"/>
                <w:sz w:val="21"/>
                <w:szCs w:val="21"/>
                <w:vertAlign w:val="subscript"/>
                <w:lang w:val="en-US" w:eastAsia="zh-CN" w:bidi="ar"/>
              </w:rPr>
              <w:t>3</w:t>
            </w:r>
            <w:r>
              <w:rPr>
                <w:rFonts w:hint="eastAsia" w:ascii="宋体" w:hAnsi="宋体" w:eastAsia="宋体" w:cs="宋体"/>
                <w:b w:val="0"/>
                <w:bCs/>
                <w:color w:val="000000"/>
                <w:kern w:val="2"/>
                <w:sz w:val="21"/>
                <w:szCs w:val="21"/>
                <w:lang w:val="en-US" w:eastAsia="zh-CN" w:bidi="ar"/>
              </w:rPr>
              <w:t xml:space="preserve"> 最为重要。从食物中摄取，以肝、乳、鱼肝油等食物含量丰富。人体内维生素 D</w:t>
            </w:r>
            <w:r>
              <w:rPr>
                <w:rFonts w:hint="eastAsia" w:ascii="宋体" w:hAnsi="宋体" w:eastAsia="宋体" w:cs="宋体"/>
                <w:b w:val="0"/>
                <w:bCs/>
                <w:color w:val="000000"/>
                <w:kern w:val="2"/>
                <w:sz w:val="21"/>
                <w:szCs w:val="21"/>
                <w:vertAlign w:val="subscript"/>
                <w:lang w:val="en-US" w:eastAsia="zh-CN" w:bidi="ar"/>
              </w:rPr>
              <w:t>3</w:t>
            </w:r>
            <w:r>
              <w:rPr>
                <w:rFonts w:hint="eastAsia" w:ascii="宋体" w:hAnsi="宋体" w:eastAsia="宋体" w:cs="宋体"/>
                <w:b w:val="0"/>
                <w:bCs/>
                <w:color w:val="000000"/>
                <w:kern w:val="2"/>
                <w:sz w:val="21"/>
                <w:szCs w:val="21"/>
                <w:lang w:val="en-US" w:eastAsia="zh-CN" w:bidi="ar"/>
              </w:rPr>
              <w:t xml:space="preserve"> 除来自食物外，相当一部分是皮肤中的 7- 脱氢胆固醇经日光照射转化而来的。来自食物和皮肤内生成的维生素 D</w:t>
            </w:r>
            <w:r>
              <w:rPr>
                <w:rFonts w:hint="eastAsia" w:ascii="宋体" w:hAnsi="宋体" w:eastAsia="宋体" w:cs="宋体"/>
                <w:b w:val="0"/>
                <w:bCs/>
                <w:color w:val="000000"/>
                <w:kern w:val="2"/>
                <w:sz w:val="21"/>
                <w:szCs w:val="21"/>
                <w:vertAlign w:val="subscript"/>
                <w:lang w:val="en-US" w:eastAsia="zh-CN" w:bidi="ar"/>
              </w:rPr>
              <w:t>3</w:t>
            </w:r>
            <w:r>
              <w:rPr>
                <w:rFonts w:hint="eastAsia" w:ascii="宋体" w:hAnsi="宋体" w:eastAsia="宋体" w:cs="宋体"/>
                <w:b w:val="0"/>
                <w:bCs/>
                <w:color w:val="000000"/>
                <w:kern w:val="2"/>
                <w:sz w:val="21"/>
                <w:szCs w:val="21"/>
                <w:lang w:val="en-US" w:eastAsia="zh-CN" w:bidi="ar"/>
              </w:rPr>
              <w:t xml:space="preserve"> 活性很低，必须在肝内变成25- 羟维生素 D</w:t>
            </w:r>
            <w:r>
              <w:rPr>
                <w:rFonts w:hint="eastAsia" w:ascii="宋体" w:hAnsi="宋体" w:eastAsia="宋体" w:cs="宋体"/>
                <w:b w:val="0"/>
                <w:bCs/>
                <w:color w:val="000000"/>
                <w:kern w:val="2"/>
                <w:sz w:val="21"/>
                <w:szCs w:val="21"/>
                <w:vertAlign w:val="subscript"/>
                <w:lang w:val="en-US" w:eastAsia="zh-CN" w:bidi="ar"/>
              </w:rPr>
              <w:t>3</w:t>
            </w:r>
            <w:r>
              <w:rPr>
                <w:rFonts w:hint="eastAsia" w:ascii="宋体" w:hAnsi="宋体" w:eastAsia="宋体" w:cs="宋体"/>
                <w:b w:val="0"/>
                <w:bCs/>
                <w:color w:val="000000"/>
                <w:kern w:val="2"/>
                <w:sz w:val="21"/>
                <w:szCs w:val="21"/>
                <w:lang w:val="en-US" w:eastAsia="zh-CN" w:bidi="ar"/>
              </w:rPr>
              <w:t>，再在肾内进一步变成 1，25- 二羟维生素 D</w:t>
            </w:r>
            <w:r>
              <w:rPr>
                <w:rFonts w:hint="eastAsia" w:ascii="宋体" w:hAnsi="宋体" w:eastAsia="宋体" w:cs="宋体"/>
                <w:b w:val="0"/>
                <w:bCs/>
                <w:color w:val="000000"/>
                <w:kern w:val="2"/>
                <w:sz w:val="21"/>
                <w:szCs w:val="21"/>
                <w:vertAlign w:val="subscript"/>
                <w:lang w:val="en-US" w:eastAsia="zh-CN" w:bidi="ar"/>
              </w:rPr>
              <w:t>3</w:t>
            </w:r>
            <w:r>
              <w:rPr>
                <w:rFonts w:hint="eastAsia" w:ascii="宋体" w:hAnsi="宋体" w:eastAsia="宋体" w:cs="宋体"/>
                <w:b w:val="0"/>
                <w:bCs/>
                <w:color w:val="000000"/>
                <w:kern w:val="2"/>
                <w:sz w:val="21"/>
                <w:szCs w:val="21"/>
                <w:lang w:val="en-US" w:eastAsia="zh-CN" w:bidi="ar"/>
              </w:rPr>
              <w:t xml:space="preserve"> 才具有活性。1，25- 二羟维生素 D</w:t>
            </w:r>
            <w:r>
              <w:rPr>
                <w:rFonts w:hint="eastAsia" w:ascii="宋体" w:hAnsi="宋体" w:eastAsia="宋体" w:cs="宋体"/>
                <w:b w:val="0"/>
                <w:bCs/>
                <w:color w:val="000000"/>
                <w:kern w:val="2"/>
                <w:sz w:val="21"/>
                <w:szCs w:val="21"/>
                <w:vertAlign w:val="subscript"/>
                <w:lang w:val="en-US" w:eastAsia="zh-CN" w:bidi="ar"/>
              </w:rPr>
              <w:t>3</w:t>
            </w:r>
            <w:r>
              <w:rPr>
                <w:rFonts w:hint="eastAsia" w:ascii="宋体" w:hAnsi="宋体" w:eastAsia="宋体" w:cs="宋体"/>
                <w:b w:val="0"/>
                <w:bCs/>
                <w:color w:val="000000"/>
                <w:kern w:val="2"/>
                <w:sz w:val="21"/>
                <w:szCs w:val="21"/>
                <w:lang w:val="en-US" w:eastAsia="zh-CN" w:bidi="ar"/>
              </w:rPr>
              <w:t xml:space="preserve"> 的主要作用是促进小肠上皮细胞对钙的吸收，使血钙升高；同时，在骨钙动员和骨盐沉着两方面均有作用，是骨更新重建的重要因素。儿童缺乏维生素 D 可引起佝偻病，成人缺乏维生素 D 易发生骨软化症和骨质疏松症。</w:t>
            </w:r>
          </w:p>
          <w:p w14:paraId="12B3AA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0AAE5E05">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甲状旁腺激素、降钙素和维生素 D</w:t>
            </w:r>
            <w:r>
              <w:rPr>
                <w:rFonts w:hint="eastAsia" w:ascii="Times New Roman" w:hAnsi="Times New Roman"/>
                <w:b/>
                <w:szCs w:val="24"/>
                <w:vertAlign w:val="subscript"/>
                <w:lang w:eastAsia="zh-CN"/>
              </w:rPr>
              <w:t>3</w:t>
            </w:r>
            <w:r>
              <w:rPr>
                <w:rFonts w:hint="eastAsia" w:ascii="Times New Roman" w:hAnsi="Times New Roman"/>
                <w:b/>
                <w:szCs w:val="24"/>
                <w:lang w:eastAsia="zh-CN"/>
              </w:rPr>
              <w:t>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甲状旁腺激素、降钙素和维生素 D</w:t>
            </w:r>
            <w:r>
              <w:rPr>
                <w:rFonts w:hint="eastAsia" w:ascii="Times New Roman" w:hAnsi="Times New Roman"/>
                <w:b/>
                <w:szCs w:val="24"/>
                <w:vertAlign w:val="subscript"/>
                <w:lang w:eastAsia="zh-CN"/>
              </w:rPr>
              <w:t>3</w:t>
            </w:r>
            <w:r>
              <w:rPr>
                <w:rFonts w:hint="eastAsia" w:ascii="Times New Roman" w:hAnsi="Times New Roman"/>
                <w:b/>
                <w:szCs w:val="24"/>
              </w:rPr>
              <w:t>的基本理论知识。</w:t>
            </w:r>
          </w:p>
        </w:tc>
      </w:tr>
      <w:tr w14:paraId="693AA0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01E94BD6">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297BA2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715B094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9D8E36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甲状旁腺激素、降钙素和维生素 D</w:t>
            </w:r>
            <w:r>
              <w:rPr>
                <w:rFonts w:hint="eastAsia" w:ascii="宋体" w:hAnsi="宋体" w:cs="宋体"/>
                <w:b/>
                <w:bCs w:val="0"/>
                <w:kern w:val="0"/>
                <w:sz w:val="21"/>
                <w:szCs w:val="21"/>
                <w:vertAlign w:val="subscript"/>
                <w:lang w:val="en-US" w:eastAsia="zh-CN" w:bidi="ar"/>
              </w:rPr>
              <w:t>3</w:t>
            </w:r>
            <w:r>
              <w:rPr>
                <w:rFonts w:hint="eastAsia" w:ascii="宋体" w:hAnsi="宋体" w:cs="宋体"/>
                <w:b/>
                <w:bCs w:val="0"/>
                <w:kern w:val="0"/>
                <w:sz w:val="21"/>
                <w:szCs w:val="21"/>
                <w:lang w:val="en-US" w:eastAsia="zh-CN" w:bidi="ar"/>
              </w:rPr>
              <w:t>，幼儿园及学校所使用的黑板和粉笔也经常用作简笔画的工具。</w:t>
            </w:r>
          </w:p>
        </w:tc>
        <w:tc>
          <w:tcPr>
            <w:tcW w:w="1650" w:type="dxa"/>
            <w:tcBorders>
              <w:tl2br w:val="nil"/>
              <w:tr2bl w:val="nil"/>
            </w:tcBorders>
            <w:vAlign w:val="center"/>
          </w:tcPr>
          <w:p w14:paraId="41E4171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44C93E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21C9C03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44FFA5A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D5366D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简述降钙素的生理作用</w:t>
            </w:r>
            <w:r>
              <w:rPr>
                <w:rFonts w:hint="eastAsia" w:ascii="宋体" w:hAnsi="宋体" w:eastAsia="宋体" w:cs="宋体"/>
                <w:b/>
                <w:bCs w:val="0"/>
                <w:kern w:val="2"/>
                <w:sz w:val="21"/>
                <w:szCs w:val="21"/>
                <w:lang w:val="en-US" w:eastAsia="zh-CN" w:bidi="ar"/>
              </w:rPr>
              <w:t>。</w:t>
            </w:r>
          </w:p>
        </w:tc>
        <w:tc>
          <w:tcPr>
            <w:tcW w:w="1650" w:type="dxa"/>
            <w:tcBorders>
              <w:tl2br w:val="nil"/>
              <w:tr2bl w:val="nil"/>
            </w:tcBorders>
            <w:vAlign w:val="center"/>
          </w:tcPr>
          <w:p w14:paraId="70E1713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F746A8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DAF8FF"/>
            <w:vAlign w:val="center"/>
          </w:tcPr>
          <w:p w14:paraId="65750557">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664" w:type="dxa"/>
            <w:gridSpan w:val="2"/>
            <w:tcBorders>
              <w:tl2br w:val="nil"/>
              <w:tr2bl w:val="nil"/>
            </w:tcBorders>
            <w:vAlign w:val="center"/>
          </w:tcPr>
          <w:p w14:paraId="2A9603C2">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对新课的讲解引导和点播不够，大多数都是以新知识的传授为主，发挥学生的主动思维较差，学生在课堂上比较被动。</w:t>
            </w:r>
          </w:p>
        </w:tc>
      </w:tr>
      <w:bookmarkEnd w:id="0"/>
    </w:tbl>
    <w:p w14:paraId="770CA888"/>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8771ED3-75EA-4F96-8A99-0C54E871F56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EA9DB6DC-5256-40FA-AA21-B516D2B5F5EB}"/>
  </w:font>
  <w:font w:name="微软雅黑">
    <w:panose1 w:val="020B0503020204020204"/>
    <w:charset w:val="86"/>
    <w:family w:val="auto"/>
    <w:pitch w:val="default"/>
    <w:sig w:usb0="80000287" w:usb1="2ACF3C50" w:usb2="00000016" w:usb3="00000000" w:csb0="0004001F" w:csb1="00000000"/>
    <w:embedRegular r:id="rId3" w:fontKey="{EC4CA993-D073-481E-81D8-DB229443820A}"/>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EC08175F-E911-4F7B-91E7-1C2DBA2D4DC4}"/>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5D59218A-A7B8-4FAB-B6AE-E67F342BEDE5}"/>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3BA76EC"/>
    <w:rsid w:val="0530678A"/>
    <w:rsid w:val="09F559B3"/>
    <w:rsid w:val="0A102D91"/>
    <w:rsid w:val="0AC91BFE"/>
    <w:rsid w:val="0D0A5F71"/>
    <w:rsid w:val="0E3C75E8"/>
    <w:rsid w:val="0FC770EF"/>
    <w:rsid w:val="0FD018F0"/>
    <w:rsid w:val="1A253F8B"/>
    <w:rsid w:val="1D167BBB"/>
    <w:rsid w:val="1FB84519"/>
    <w:rsid w:val="1FCC023A"/>
    <w:rsid w:val="2003061B"/>
    <w:rsid w:val="20F13C9B"/>
    <w:rsid w:val="21430D7A"/>
    <w:rsid w:val="238347DF"/>
    <w:rsid w:val="247578DE"/>
    <w:rsid w:val="24B477DD"/>
    <w:rsid w:val="257A3908"/>
    <w:rsid w:val="2746390C"/>
    <w:rsid w:val="278141AB"/>
    <w:rsid w:val="28B578A7"/>
    <w:rsid w:val="29B14DA1"/>
    <w:rsid w:val="31DC0F7C"/>
    <w:rsid w:val="322A12C5"/>
    <w:rsid w:val="34AD60CD"/>
    <w:rsid w:val="34B67F89"/>
    <w:rsid w:val="368D542E"/>
    <w:rsid w:val="388B134B"/>
    <w:rsid w:val="3E50768A"/>
    <w:rsid w:val="436C72A2"/>
    <w:rsid w:val="43CD7F64"/>
    <w:rsid w:val="44B33A23"/>
    <w:rsid w:val="45C91BBA"/>
    <w:rsid w:val="487E54FB"/>
    <w:rsid w:val="48D03190"/>
    <w:rsid w:val="49F8701E"/>
    <w:rsid w:val="4C7F0E23"/>
    <w:rsid w:val="53FC1C54"/>
    <w:rsid w:val="54F41FB5"/>
    <w:rsid w:val="57A316AD"/>
    <w:rsid w:val="582E68E8"/>
    <w:rsid w:val="5A7C6694"/>
    <w:rsid w:val="5FFC3909"/>
    <w:rsid w:val="600E33E1"/>
    <w:rsid w:val="622A303A"/>
    <w:rsid w:val="633A04D8"/>
    <w:rsid w:val="64133A3F"/>
    <w:rsid w:val="67667E72"/>
    <w:rsid w:val="69BE3E37"/>
    <w:rsid w:val="69CC12FA"/>
    <w:rsid w:val="6ED554B1"/>
    <w:rsid w:val="723010AC"/>
    <w:rsid w:val="75862CA5"/>
    <w:rsid w:val="77735805"/>
    <w:rsid w:val="7E1F5A45"/>
    <w:rsid w:val="7E5C0C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17</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2025-07-23T02:58:37Z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FDAC22E8743F41F2B2E8577CB1D3B46B_13</vt:lpwstr>
  </property>
  <property fmtid="{D5CDD505-2E9C-101B-9397-08002B2CF9AE}" pid="4" name="KSOTemplateDocerSaveRecord">
    <vt:lpwstr>eyJoZGlkIjoiOTcxZjc4Y2ViNTBlZDVmZTI3YTAxZGE1NWVmM2E2NDEiLCJ1c2VySWQiOiI0MDMzMDA2MzYifQ==</vt:lpwstr>
  </property>
</Properties>
</file>